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11 -->
  <w:background w:color="ffffff">
    <v:background id="_x0000_s1025" filled="t"/>
  </w:background>
  <w:body>
    <w:p w:rsidR="00FF49E5" w:rsidRPr="00A60D48" w:rsidP="00FB633D">
      <w:pPr>
        <w:pStyle w:val="Heading2"/>
        <w:bidi w:val="0"/>
        <w:ind w:left="-142" w:right="-433"/>
        <w:rPr>
          <w:rStyle w:val="Nessuno"/>
          <w:b w:val="0"/>
          <w:i/>
          <w:iCs/>
          <w:sz w:val="22"/>
          <w:szCs w:val="22"/>
        </w:rPr>
      </w:pPr>
      <w:r>
        <w:rPr>
          <w:rStyle w:val="Nessuno"/>
          <w:rFonts w:ascii="Helvetica Neue" w:eastAsia="Helvetica Neue" w:hAnsi="Helvetica Neue" w:cs="Helvetica Neue"/>
          <w:b w:val="0"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it-IT" w:bidi="ar-SA"/>
        </w:rPr>
        <w:t>Press release no.</w:t>
      </w:r>
      <w:r>
        <w:rPr>
          <w:rStyle w:val="Nessuno"/>
          <w:rFonts w:ascii="Helvetica Neue" w:eastAsia="Helvetica Neue" w:hAnsi="Helvetica Neue" w:cs="Helvetica Neue"/>
          <w:b w:val="0"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it-IT" w:bidi="ar-SA"/>
        </w:rPr>
        <w:t xml:space="preserve"> </w:t>
      </w:r>
      <w:r>
        <w:rPr>
          <w:rStyle w:val="Nessuno"/>
          <w:rFonts w:ascii="Helvetica Neue" w:eastAsia="Helvetica Neue" w:hAnsi="Helvetica Neue" w:cs="Helvetica Neue"/>
          <w:b w:val="0"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it-IT" w:bidi="ar-SA"/>
        </w:rPr>
        <w:t>44/2018</w:t>
      </w:r>
    </w:p>
    <w:p w:rsidR="00FB633D" w:rsidRPr="00FB633D" w:rsidP="00FB6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pacing w:after="160" w:line="259" w:lineRule="auto"/>
        <w:ind w:left="-142"/>
        <w:jc w:val="both"/>
        <w:rPr>
          <w:rFonts w:eastAsia="Calibri" w:cs="Times New Roman"/>
          <w:b/>
          <w:color w:val="auto"/>
          <w:bdr w:val="none" w:sz="0" w:space="0" w:color="auto"/>
          <w:lang w:val="it-IT" w:eastAsia="en-US"/>
        </w:rPr>
      </w:pPr>
    </w:p>
    <w:p w:rsidR="00FB633D" w:rsidRPr="00FB633D" w:rsidP="00FB6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bidi w:val="0"/>
        <w:spacing w:after="160" w:line="259" w:lineRule="auto"/>
        <w:ind w:left="-142"/>
        <w:jc w:val="both"/>
        <w:rPr>
          <w:rFonts w:eastAsia="Calibri" w:cs="Times New Roman"/>
          <w:b/>
          <w:color w:val="auto"/>
          <w:bdr w:val="none" w:sz="0" w:space="0" w:color="auto"/>
          <w:lang w:val="it-IT" w:eastAsia="en-US"/>
        </w:rPr>
      </w:pPr>
      <w:r>
        <w:rPr>
          <w:rStyle w:val="DefaultParagraphFont"/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en-US" w:bidi="ar-SA"/>
        </w:rPr>
        <w:t>The mother of all regulations to allow the circulation of tractors and trailers all over Europe</w:t>
      </w:r>
      <w:bookmarkStart w:id="0" w:name="_GoBack"/>
      <w:bookmarkEnd w:id="0"/>
    </w:p>
    <w:p w:rsidR="00FB633D" w:rsidRPr="00FB633D" w:rsidP="00FB6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bidi w:val="0"/>
        <w:ind w:left="-142"/>
        <w:jc w:val="both"/>
        <w:rPr>
          <w:rFonts w:eastAsia="Calibri" w:cs="Times New Roman"/>
          <w:color w:val="auto"/>
          <w:bdr w:val="none" w:sz="0" w:space="0" w:color="auto"/>
          <w:lang w:val="it-IT" w:eastAsia="en-US"/>
        </w:rPr>
      </w:pP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en-US" w:bidi="ar-SA"/>
        </w:rPr>
        <w:t>It was supposed to make the rules all over Europe uniform, but the obscure points on Community legislation for agricultural vehicles, known as "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en-US" w:bidi="ar-SA"/>
        </w:rPr>
        <w:t>Mother Regulation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en-US" w:bidi="ar-SA"/>
        </w:rPr>
        <w:t>", have forced the ministry to issue several clarification circulars.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en-US" w:bidi="ar-SA"/>
        </w:rPr>
        <w:t xml:space="preserve"> 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en-US" w:bidi="ar-SA"/>
        </w:rPr>
        <w:t>During a conference on the subject, organized by FederUnacoma as part of EIMA, the aspects that have caused perplexity between manufacturers and users have been addressed (and clarified).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en-US" w:bidi="ar-SA"/>
        </w:rPr>
        <w:t xml:space="preserve"> 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en-US" w:bidi="ar-SA"/>
        </w:rPr>
        <w:t>The legislation in question, regulation 167 of 2013, in force since last January, is mandatory for all tractors.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en-US" w:bidi="ar-SA"/>
        </w:rPr>
        <w:t xml:space="preserve"> 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en-US" w:bidi="ar-SA"/>
        </w:rPr>
        <w:t>But for trailers and "interchangeable towed equipment", the obligation applies only to those destined abroad.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en-US" w:bidi="ar-SA"/>
        </w:rPr>
        <w:t xml:space="preserve"> 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en-US" w:bidi="ar-SA"/>
        </w:rPr>
        <w:t>If they are to circulate only in the country of production, the manufacturer can continue to comply with national legislation.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en-US" w:bidi="ar-SA"/>
        </w:rPr>
        <w:t xml:space="preserve"> </w:t>
      </w:r>
    </w:p>
    <w:p w:rsidR="00FB633D" w:rsidRPr="00FB633D" w:rsidP="00FB6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bidi w:val="0"/>
        <w:ind w:left="-142"/>
        <w:jc w:val="both"/>
        <w:rPr>
          <w:rFonts w:eastAsia="Calibri" w:cs="Times New Roman"/>
          <w:color w:val="auto"/>
          <w:bdr w:val="none" w:sz="0" w:space="0" w:color="auto"/>
          <w:lang w:val="it-IT" w:eastAsia="en-US"/>
        </w:rPr>
      </w:pP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en-US" w:bidi="ar-SA"/>
        </w:rPr>
        <w:t>"It is a choice made by the manufacturer after evaluating the pros and cons" explains Lorenzo Iuliano, of the technical service of FederUnacoma and one of the speakers of the conference.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en-US" w:bidi="ar-SA"/>
        </w:rPr>
        <w:t xml:space="preserve"> 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en-US" w:bidi="ar-SA"/>
        </w:rPr>
        <w:br/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en-US" w:bidi="ar-SA"/>
        </w:rPr>
        <w:t xml:space="preserve">"To comply with the 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en-US" w:bidi="ar-SA"/>
        </w:rPr>
        <w:t>Mother Regulation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en-US" w:bidi="ar-SA"/>
        </w:rPr>
        <w:t>, the equipment must meet more stringent criteria, which raise costs.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en-US" w:bidi="ar-SA"/>
        </w:rPr>
        <w:t xml:space="preserve"> 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en-US" w:bidi="ar-SA"/>
        </w:rPr>
        <w:t>However, on the other hand, they can have a higher performance and, of course, they can circulate throughout the EU".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en-US" w:bidi="ar-SA"/>
        </w:rPr>
        <w:t xml:space="preserve"> </w:t>
      </w:r>
    </w:p>
    <w:p w:rsidR="00FB633D" w:rsidRPr="00FB633D" w:rsidP="00FB6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bidi w:val="0"/>
        <w:ind w:left="-142"/>
        <w:jc w:val="both"/>
        <w:rPr>
          <w:rFonts w:eastAsia="Calibri" w:cs="Times New Roman"/>
          <w:color w:val="auto"/>
          <w:bdr w:val="none" w:sz="0" w:space="0" w:color="auto"/>
          <w:lang w:val="it-IT" w:eastAsia="en-US"/>
        </w:rPr>
      </w:pP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en-US" w:bidi="ar-SA"/>
        </w:rPr>
        <w:t>The application of the new legislation to trailers and "interchangeable towed equipment" is one of the critical points highlighted during the conference.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en-US" w:bidi="ar-SA"/>
        </w:rPr>
        <w:t xml:space="preserve"> 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en-US" w:bidi="ar-SA"/>
        </w:rPr>
        <w:t>The legislation requires very reliable technology with regard to the braking system.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en-US" w:bidi="ar-SA"/>
        </w:rPr>
        <w:t xml:space="preserve"> 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en-US" w:bidi="ar-SA"/>
        </w:rPr>
        <w:t>But what happens when a farmer wants to connect an old trailer to a new generation tractor?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en-US" w:bidi="ar-SA"/>
        </w:rPr>
        <w:t xml:space="preserve"> </w:t>
      </w:r>
    </w:p>
    <w:p w:rsidR="00FB633D" w:rsidRPr="00FB633D" w:rsidP="00FB6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bidi w:val="0"/>
        <w:ind w:left="-142"/>
        <w:jc w:val="both"/>
        <w:rPr>
          <w:rFonts w:eastAsia="Calibri" w:cs="Times New Roman"/>
          <w:color w:val="auto"/>
          <w:bdr w:val="none" w:sz="0" w:space="0" w:color="auto"/>
          <w:lang w:val="it-IT" w:eastAsia="en-US"/>
        </w:rPr>
      </w:pP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en-US" w:bidi="ar-SA"/>
        </w:rPr>
        <w:t>"Extensions were granted both in Europe and in Italy", explains Iuliano, "but they will expire in 2024. However, they allow the use of connecting technologies, a bit like what happens when you go abroad with electrical outlets.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en-US" w:bidi="ar-SA"/>
        </w:rPr>
        <w:t xml:space="preserve"> 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en-US" w:bidi="ar-SA"/>
        </w:rPr>
        <w:t>But it is important to know that a new trailer or towed equipment can not be connected to an old tractor.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en-US" w:bidi="ar-SA"/>
        </w:rPr>
        <w:t xml:space="preserve"> 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en-US" w:bidi="ar-SA"/>
        </w:rPr>
        <w:t xml:space="preserve">While you can do the opposite: a tractor that complies with the 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en-US" w:bidi="ar-SA"/>
        </w:rPr>
        <w:t>Mother Regulation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en-US" w:bidi="ar-SA"/>
        </w:rPr>
        <w:t xml:space="preserve"> can tow a trailer that mounts the old braking system".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en-US" w:bidi="ar-SA"/>
        </w:rPr>
        <w:t xml:space="preserve">  </w:t>
      </w:r>
    </w:p>
    <w:p w:rsidR="00675E00" w:rsidP="00675E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pacing w:after="160" w:line="256" w:lineRule="auto"/>
        <w:jc w:val="both"/>
        <w:rPr>
          <w:rFonts w:ascii="Calibri" w:eastAsia="Calibri" w:hAnsi="Calibri" w:cs="Times New Roman"/>
          <w:b/>
          <w:color w:val="auto"/>
          <w:sz w:val="22"/>
          <w:szCs w:val="22"/>
          <w:bdr w:val="none" w:sz="0" w:space="0" w:color="auto"/>
          <w:lang w:val="it-IT" w:eastAsia="en-US"/>
        </w:rPr>
      </w:pPr>
    </w:p>
    <w:p w:rsidR="002C0701" w:rsidRPr="00E3327C" w:rsidP="002C07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pacing w:after="160" w:line="259" w:lineRule="auto"/>
        <w:ind w:left="-284"/>
        <w:jc w:val="both"/>
        <w:rPr>
          <w:rFonts w:eastAsia="Calibri" w:cs="Times New Roman"/>
          <w:color w:val="auto"/>
          <w:sz w:val="28"/>
          <w:szCs w:val="28"/>
          <w:bdr w:val="none" w:sz="0" w:space="0" w:color="auto"/>
          <w:lang w:val="it-IT" w:eastAsia="en-US"/>
        </w:rPr>
      </w:pPr>
    </w:p>
    <w:p w:rsidR="00BA1F40" w:rsidRPr="00E3327C" w:rsidP="002C07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left="-284"/>
        <w:jc w:val="both"/>
        <w:rPr>
          <w:rFonts w:eastAsia="Calibri" w:cs="Times New Roman"/>
          <w:b/>
          <w:color w:val="auto"/>
          <w:bdr w:val="none" w:sz="0" w:space="0" w:color="auto"/>
          <w:lang w:val="it-IT"/>
        </w:rPr>
      </w:pPr>
    </w:p>
    <w:p w:rsidR="00F547F8" w:rsidRPr="00E3327C" w:rsidP="002C07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bidi w:val="0"/>
        <w:spacing w:after="160" w:line="259" w:lineRule="auto"/>
        <w:ind w:left="-284"/>
        <w:jc w:val="both"/>
        <w:rPr>
          <w:rFonts w:eastAsia="Calibri" w:cs="Times New Roman"/>
          <w:b/>
          <w:color w:val="auto"/>
          <w:bdr w:val="none" w:sz="0" w:space="0" w:color="auto"/>
          <w:lang w:val="it-IT" w:eastAsia="en-US"/>
        </w:rPr>
      </w:pPr>
      <w:r>
        <w:rPr>
          <w:rStyle w:val="DefaultParagraphFont"/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en-US" w:bidi="ar-SA"/>
        </w:rPr>
        <w:t xml:space="preserve"> </w:t>
      </w:r>
      <w:r>
        <w:rPr>
          <w:rStyle w:val="DefaultParagraphFont"/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en-US" w:bidi="ar-SA"/>
        </w:rPr>
        <w:t>Bologna, 11 November 2018</w:t>
      </w:r>
    </w:p>
    <w:sectPr w:rsidSect="00CD1EB7">
      <w:headerReference w:type="default" r:id="rId5"/>
      <w:footerReference w:type="default" r:id="rId6"/>
      <w:pgSz w:w="11900" w:h="16840"/>
      <w:pgMar w:top="0" w:right="1134" w:bottom="284" w:left="32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49E5">
    <w:pPr>
      <w:pStyle w:val="Footer"/>
      <w:tabs>
        <w:tab w:val="right" w:pos="9612"/>
        <w:tab w:val="clear" w:pos="9638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F934D1">
      <w:rPr>
        <w:noProof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49E5">
    <w:pPr>
      <w:pStyle w:val="Header"/>
      <w:tabs>
        <w:tab w:val="right" w:pos="9612"/>
        <w:tab w:val="clear" w:pos="9638"/>
      </w:tabs>
    </w:pPr>
    <w:r>
      <w:rPr>
        <w:noProof/>
        <w:lang w:val="it-IT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ARTA INT EIMA com stampa 2014.jpe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E5"/>
    <w:rsid w:val="00023E7D"/>
    <w:rsid w:val="00046291"/>
    <w:rsid w:val="00047B33"/>
    <w:rsid w:val="000550C9"/>
    <w:rsid w:val="00060730"/>
    <w:rsid w:val="00085068"/>
    <w:rsid w:val="000A1B4E"/>
    <w:rsid w:val="00104EF7"/>
    <w:rsid w:val="00107AC0"/>
    <w:rsid w:val="00116068"/>
    <w:rsid w:val="001200A1"/>
    <w:rsid w:val="00126380"/>
    <w:rsid w:val="001300FF"/>
    <w:rsid w:val="0014510A"/>
    <w:rsid w:val="00157020"/>
    <w:rsid w:val="001860E3"/>
    <w:rsid w:val="00195673"/>
    <w:rsid w:val="001F3757"/>
    <w:rsid w:val="00214BEE"/>
    <w:rsid w:val="00273034"/>
    <w:rsid w:val="00294B92"/>
    <w:rsid w:val="002A7E95"/>
    <w:rsid w:val="002B75D6"/>
    <w:rsid w:val="002C0701"/>
    <w:rsid w:val="00360C01"/>
    <w:rsid w:val="003E2246"/>
    <w:rsid w:val="00411208"/>
    <w:rsid w:val="00500916"/>
    <w:rsid w:val="00525FF7"/>
    <w:rsid w:val="00582234"/>
    <w:rsid w:val="005D68CA"/>
    <w:rsid w:val="005E0DC3"/>
    <w:rsid w:val="005E3DA3"/>
    <w:rsid w:val="006064AC"/>
    <w:rsid w:val="00613689"/>
    <w:rsid w:val="00642C75"/>
    <w:rsid w:val="006759D0"/>
    <w:rsid w:val="00675E00"/>
    <w:rsid w:val="006A36C4"/>
    <w:rsid w:val="006D56BF"/>
    <w:rsid w:val="00726C30"/>
    <w:rsid w:val="00763A82"/>
    <w:rsid w:val="007D18BA"/>
    <w:rsid w:val="007E7DD8"/>
    <w:rsid w:val="007F6D6E"/>
    <w:rsid w:val="00831A40"/>
    <w:rsid w:val="008503A7"/>
    <w:rsid w:val="008D3D2F"/>
    <w:rsid w:val="008D3D5C"/>
    <w:rsid w:val="008E4BD2"/>
    <w:rsid w:val="008F5ED7"/>
    <w:rsid w:val="00924D46"/>
    <w:rsid w:val="00951CE1"/>
    <w:rsid w:val="00957DCE"/>
    <w:rsid w:val="00975A04"/>
    <w:rsid w:val="009A3095"/>
    <w:rsid w:val="009D3843"/>
    <w:rsid w:val="009F01B8"/>
    <w:rsid w:val="00A20140"/>
    <w:rsid w:val="00A45836"/>
    <w:rsid w:val="00A60D48"/>
    <w:rsid w:val="00A954ED"/>
    <w:rsid w:val="00AD49D1"/>
    <w:rsid w:val="00BA1F40"/>
    <w:rsid w:val="00C03536"/>
    <w:rsid w:val="00C045F9"/>
    <w:rsid w:val="00C136BA"/>
    <w:rsid w:val="00C72E0F"/>
    <w:rsid w:val="00CA1657"/>
    <w:rsid w:val="00CD1EB7"/>
    <w:rsid w:val="00CD2705"/>
    <w:rsid w:val="00D17135"/>
    <w:rsid w:val="00D44BEB"/>
    <w:rsid w:val="00D90992"/>
    <w:rsid w:val="00DA0C13"/>
    <w:rsid w:val="00DB3257"/>
    <w:rsid w:val="00E24A44"/>
    <w:rsid w:val="00E3327C"/>
    <w:rsid w:val="00E520F8"/>
    <w:rsid w:val="00E87C21"/>
    <w:rsid w:val="00E97E93"/>
    <w:rsid w:val="00EB6385"/>
    <w:rsid w:val="00EC3FC2"/>
    <w:rsid w:val="00EF2D84"/>
    <w:rsid w:val="00F03187"/>
    <w:rsid w:val="00F266D4"/>
    <w:rsid w:val="00F547F8"/>
    <w:rsid w:val="00F8536A"/>
    <w:rsid w:val="00F934D1"/>
    <w:rsid w:val="00FB00DF"/>
    <w:rsid w:val="00FB633D"/>
    <w:rsid w:val="00FB7C80"/>
    <w:rsid w:val="00FF0BAF"/>
    <w:rsid w:val="00FF49E5"/>
    <w:rsid w:val="00FF56F6"/>
  </w:rsids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26391C2-D656-4CB8-A9BA-5F0ECE46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  <w:lang w:val="en-US"/>
    </w:rPr>
  </w:style>
  <w:style w:type="paragraph" w:styleId="Heading2">
    <w:name w:val="heading 2"/>
    <w:basedOn w:val="Normal"/>
    <w:next w:val="Normal"/>
    <w:link w:val="Titolo2Carattere"/>
    <w:uiPriority w:val="9"/>
    <w:unhideWhenUsed/>
    <w:qFormat/>
    <w:rsid w:val="00F547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0">
    <w:name w:val="Table Normal_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Footer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Pr>
      <w:lang w:val="it-IT"/>
    </w:rPr>
  </w:style>
  <w:style w:type="character" w:customStyle="1" w:styleId="Titolo2Carattere">
    <w:name w:val="Titolo 2 Carattere"/>
    <w:basedOn w:val="DefaultParagraphFont"/>
    <w:link w:val="Heading2"/>
    <w:uiPriority w:val="9"/>
    <w:rsid w:val="00F547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  <w:lang w:val="en-US"/>
    </w:rPr>
  </w:style>
  <w:style w:type="paragraph" w:styleId="BalloonText">
    <w:name w:val="Balloon Text"/>
    <w:basedOn w:val="Normal"/>
    <w:link w:val="TestofumettoCarattere"/>
    <w:uiPriority w:val="99"/>
    <w:semiHidden/>
    <w:unhideWhenUsed/>
    <w:rsid w:val="0008506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DefaultParagraphFont"/>
    <w:link w:val="BalloonText"/>
    <w:uiPriority w:val="99"/>
    <w:semiHidden/>
    <w:rsid w:val="00085068"/>
    <w:rPr>
      <w:rFonts w:ascii="Segoe UI" w:hAnsi="Segoe UI" w:cs="Segoe UI"/>
      <w:color w:val="000000"/>
      <w:sz w:val="18"/>
      <w:szCs w:val="18"/>
      <w:u w:color="000000"/>
      <w:lang w:val="en-US"/>
    </w:rPr>
  </w:style>
  <w:style w:type="character" w:styleId="PlaceholderText">
    <w:name w:val="Placeholder Text"/>
    <w:basedOn w:val="DefaultParagraphFont"/>
    <w:uiPriority w:val="99"/>
    <w:semiHidden/>
    <w:rsid w:val="008F5E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D754A-65E5-41F6-B6D3-2126F6C11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Menicucci</dc:creator>
  <cp:lastModifiedBy>FIERA89</cp:lastModifiedBy>
  <cp:revision>4</cp:revision>
  <cp:lastPrinted>2018-11-11T12:23:00Z</cp:lastPrinted>
  <dcterms:created xsi:type="dcterms:W3CDTF">2018-11-11T12:23:00Z</dcterms:created>
  <dcterms:modified xsi:type="dcterms:W3CDTF">2018-11-11T12:24:00Z</dcterms:modified>
</cp:coreProperties>
</file>